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2D" w:rsidRPr="0023102D" w:rsidRDefault="0023102D" w:rsidP="0023102D">
      <w:pPr>
        <w:spacing w:after="0" w:line="240" w:lineRule="auto"/>
        <w:jc w:val="both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EG"/>
        </w:rPr>
      </w:pPr>
    </w:p>
    <w:p w:rsidR="0023102D" w:rsidRPr="0023102D" w:rsidRDefault="0023102D" w:rsidP="0023102D">
      <w:pPr>
        <w:spacing w:after="0" w:line="360" w:lineRule="auto"/>
        <w:jc w:val="center"/>
        <w:rPr>
          <w:rFonts w:ascii="Times New Roman" w:eastAsia="Times New Roman" w:hAnsi="Times New Roman" w:cs="Arabic Transparent" w:hint="cs"/>
          <w:b/>
          <w:bCs/>
          <w:sz w:val="30"/>
          <w:szCs w:val="30"/>
          <w:lang w:bidi="ar-EG"/>
        </w:rPr>
      </w:pPr>
    </w:p>
    <w:p w:rsidR="0023102D" w:rsidRPr="0023102D" w:rsidRDefault="0023102D" w:rsidP="0023102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Curriculum Vitae (CV)</w:t>
      </w:r>
    </w:p>
    <w:p w:rsidR="0023102D" w:rsidRPr="0023102D" w:rsidRDefault="0023102D" w:rsidP="0023102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Dr.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Nagwa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Sayed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Ahmed </w:t>
      </w:r>
    </w:p>
    <w:p w:rsidR="0023102D" w:rsidRPr="0023102D" w:rsidRDefault="0023102D" w:rsidP="0023102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Assistant professor of Medical Biochemistry</w:t>
      </w:r>
    </w:p>
    <w:p w:rsidR="0023102D" w:rsidRPr="0023102D" w:rsidRDefault="0023102D" w:rsidP="0023102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Faculty of Medicine –</w:t>
      </w:r>
      <w:proofErr w:type="spellStart"/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Sohag</w:t>
          </w:r>
        </w:smartTag>
        <w:proofErr w:type="spellEnd"/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University</w:t>
          </w:r>
        </w:smartTag>
      </w:smartTag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</w:rPr>
        <w:t>Contact information: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i/>
          <w:iCs/>
          <w:sz w:val="30"/>
          <w:szCs w:val="30"/>
        </w:rPr>
        <w:t>Family name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: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Nagwa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Sayed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Ahmed Hassan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Seif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Al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Dien</w:t>
      </w:r>
      <w:proofErr w:type="spellEnd"/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i/>
          <w:iCs/>
          <w:sz w:val="30"/>
          <w:szCs w:val="30"/>
        </w:rPr>
        <w:t>Occupation: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 Assistant Professor of Medical Biochemistry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proofErr w:type="gramStart"/>
      <w:r w:rsidRPr="0023102D">
        <w:rPr>
          <w:rFonts w:ascii="Times New Roman" w:eastAsia="Times New Roman" w:hAnsi="Times New Roman" w:cs="Arabic Transparent"/>
          <w:b/>
          <w:bCs/>
          <w:i/>
          <w:iCs/>
          <w:sz w:val="30"/>
          <w:szCs w:val="30"/>
        </w:rPr>
        <w:t>Nationality :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Egyyptian</w:t>
      </w:r>
      <w:proofErr w:type="spellEnd"/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i/>
          <w:iCs/>
          <w:sz w:val="30"/>
          <w:szCs w:val="30"/>
        </w:rPr>
        <w:t>Date of Birth: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26/3/1967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val="fr-FR"/>
        </w:rPr>
      </w:pPr>
      <w:r w:rsidRPr="0023102D">
        <w:rPr>
          <w:rFonts w:ascii="Times New Roman" w:eastAsia="Times New Roman" w:hAnsi="Times New Roman" w:cs="Arabic Transparent"/>
          <w:b/>
          <w:bCs/>
          <w:i/>
          <w:iCs/>
          <w:sz w:val="30"/>
          <w:szCs w:val="30"/>
          <w:lang w:val="fr-FR"/>
        </w:rPr>
        <w:t xml:space="preserve">Tel 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val="fr-FR"/>
        </w:rPr>
        <w:t>: 093/4607875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val="fr-FR"/>
        </w:rPr>
      </w:pPr>
      <w:r w:rsidRPr="0023102D">
        <w:rPr>
          <w:rFonts w:ascii="Times New Roman" w:eastAsia="Times New Roman" w:hAnsi="Times New Roman" w:cs="Arabic Transparent"/>
          <w:b/>
          <w:bCs/>
          <w:i/>
          <w:iCs/>
          <w:sz w:val="30"/>
          <w:szCs w:val="30"/>
          <w:lang w:val="fr-FR"/>
        </w:rPr>
        <w:t>Mobile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val="fr-FR"/>
        </w:rPr>
        <w:t>: 01002318534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val="fr-FR" w:bidi="ar-EG"/>
        </w:rPr>
      </w:pPr>
      <w:proofErr w:type="spellStart"/>
      <w:r w:rsidRPr="0023102D">
        <w:rPr>
          <w:rFonts w:ascii="Times New Roman" w:eastAsia="Times New Roman" w:hAnsi="Times New Roman" w:cs="Arabic Transparent"/>
          <w:b/>
          <w:bCs/>
          <w:i/>
          <w:iCs/>
          <w:sz w:val="30"/>
          <w:szCs w:val="30"/>
          <w:lang w:val="fr-FR"/>
        </w:rPr>
        <w:t>E.mail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i/>
          <w:iCs/>
          <w:sz w:val="30"/>
          <w:szCs w:val="30"/>
          <w:lang w:val="fr-FR"/>
        </w:rPr>
        <w:t xml:space="preserve"> :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val="fr-FR"/>
        </w:rPr>
        <w:t>dr_nagwa69@yahoo.com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i/>
          <w:iCs/>
          <w:sz w:val="30"/>
          <w:szCs w:val="30"/>
        </w:rPr>
        <w:t>Mailing Address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: Department of Medical Biochemistry Faculty of Medicine, </w:t>
      </w:r>
      <w:proofErr w:type="spellStart"/>
      <w:smartTag w:uri="urn:schemas-microsoft-com:office:smarttags" w:element="place">
        <w:smartTag w:uri="urn:schemas-microsoft-com:office:smarttags" w:element="City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Sohag</w:t>
          </w:r>
        </w:smartTag>
        <w:proofErr w:type="gramStart"/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</w:rPr>
          <w:t>,</w:t>
        </w:r>
        <w:smartTag w:uri="urn:schemas-microsoft-com:office:smarttags" w:element="country-region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Egypt</w:t>
          </w:r>
        </w:smartTag>
      </w:smartTag>
      <w:proofErr w:type="spellEnd"/>
      <w:proofErr w:type="gramEnd"/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</w:rPr>
        <w:t xml:space="preserve">Academic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</w:rPr>
        <w:t>Qulification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</w:rPr>
        <w:t xml:space="preserve"> and Degree obtained: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1991 :Bachelor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of Medicine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andSurgery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(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MBBCh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)</w:t>
      </w:r>
      <w:proofErr w:type="spellStart"/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Assiut</w:t>
          </w:r>
        </w:smartTag>
        <w:proofErr w:type="spellEnd"/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University</w:t>
          </w:r>
        </w:smartTag>
      </w:smartTag>
    </w:p>
    <w:p w:rsidR="0023102D" w:rsidRPr="0023102D" w:rsidRDefault="0023102D" w:rsidP="0023102D">
      <w:pPr>
        <w:tabs>
          <w:tab w:val="left" w:pos="9360"/>
        </w:tabs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1999 :Master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in </w:t>
      </w:r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Basic</w:t>
          </w:r>
        </w:smartTag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</w:rPr>
          <w:t xml:space="preserve"> </w:t>
        </w:r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Medical</w:t>
          </w:r>
        </w:smartTag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</w:rPr>
          <w:t xml:space="preserve"> </w:t>
        </w:r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Biochemistry</w:t>
          </w:r>
        </w:smartTag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University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of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Sohag</w:t>
      </w:r>
      <w:proofErr w:type="spellEnd"/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2003 :Doctor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in Basic Medical Biochemistry ,University of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Sohag</w:t>
      </w:r>
      <w:proofErr w:type="spellEnd"/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</w:rPr>
        <w:t xml:space="preserve">Employment History 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17\4/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1994  :Demonstrator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of Medical Biochemistry Faculty of </w:t>
      </w:r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Medicine</w:t>
          </w:r>
        </w:smartTag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University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of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Sohag</w:t>
      </w:r>
      <w:proofErr w:type="spellEnd"/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21/2/1999  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:Assistant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Lecturer of Medical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Biochemistrery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Faculty of </w:t>
      </w:r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Medicine</w:t>
          </w:r>
        </w:smartTag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University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of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Sohag</w:t>
      </w:r>
      <w:proofErr w:type="spellEnd"/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30/7/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2003  :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Lecturer of Medical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Biochemistrery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Faculty of </w:t>
      </w:r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Medicine</w:t>
          </w:r>
        </w:smartTag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University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of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Sohag</w:t>
      </w:r>
      <w:proofErr w:type="spellEnd"/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lastRenderedPageBreak/>
        <w:t>31/7/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2008  :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Assistant Professor  of Medical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Biochemistrery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Faculty of </w:t>
      </w:r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Medicine</w:t>
          </w:r>
        </w:smartTag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University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of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Sohag</w:t>
      </w:r>
      <w:proofErr w:type="spellEnd"/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</w:rPr>
        <w:t>These: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1-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Biocchemical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study on some markers of endothelial dysfunction in induced hypercholesterolemia in rates (MSC).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2- New markers as risk factors in coronary heart disease (MD).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</w:rPr>
        <w:t>Local conferences: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1- 7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th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Annual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conferenceof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Gateroenterology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and liver diseas.2-3- December 2003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Assuit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University.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2- Second </w:t>
      </w:r>
      <w:smartTag w:uri="urn:schemas-microsoft-com:office:smarttags" w:element="place"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>Upper Egypt</w:t>
        </w:r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conference of respiratory medicine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Assuit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14-15-December -2003.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</w:pP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3-22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nd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 xml:space="preserve"> 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Annual conference Faculty of </w:t>
      </w:r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Medicine</w:t>
          </w:r>
        </w:smartTag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proofErr w:type="spellStart"/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Assuit</w:t>
          </w:r>
        </w:smartTag>
        <w:proofErr w:type="spellEnd"/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University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29 March-1 April -2004.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4-23 </w:t>
      </w:r>
      <w:proofErr w:type="spellStart"/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th</w:t>
      </w:r>
      <w:proofErr w:type="spellEnd"/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Annual conference Faculty of </w:t>
      </w:r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Medicine</w:t>
          </w:r>
        </w:smartTag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proofErr w:type="spellStart"/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Assuit</w:t>
          </w:r>
        </w:smartTag>
        <w:proofErr w:type="spellEnd"/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University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7-10 March -2005.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5-8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th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Annual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conferenceof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Gateroenterology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and liver diseas.22-23-March 2005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Assuit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.</w:t>
      </w:r>
      <w:proofErr w:type="gramEnd"/>
    </w:p>
    <w:p w:rsidR="0023102D" w:rsidRPr="0023102D" w:rsidRDefault="0023102D" w:rsidP="0023102D">
      <w:pPr>
        <w:spacing w:after="0" w:line="360" w:lineRule="auto"/>
        <w:ind w:left="-720" w:firstLine="540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6- Biochemistry and molecular biology 28-29-April-2005.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7- Second Annual conference of clinical pathology in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Assuit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13 September -2005.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8- The first scientific meeting of biochemistry department Faculty of Medicine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Assuit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—23/12/-2005.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9- Third annual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coference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of clinical pathology in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Assuit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4-February-2006.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</w:pP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10-9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th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Annual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conferenceof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Gateroenterology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and liver diseas.21-22-February2006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Assuit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.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11-24 </w:t>
      </w:r>
      <w:proofErr w:type="spellStart"/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th</w:t>
      </w:r>
      <w:proofErr w:type="spellEnd"/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Annual conference Faculty of </w:t>
      </w:r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Medicine</w:t>
          </w:r>
        </w:smartTag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proofErr w:type="spellStart"/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Assuit</w:t>
          </w:r>
        </w:smartTag>
        <w:proofErr w:type="spellEnd"/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University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2-5 April -2006. 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lastRenderedPageBreak/>
        <w:t xml:space="preserve">12- Annual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conferenceof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congenital malformation and hereditary disorders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Sohag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6-7 April-2006.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13-25 </w:t>
      </w:r>
      <w:proofErr w:type="spellStart"/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th</w:t>
      </w:r>
      <w:proofErr w:type="spellEnd"/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Annual conference Faculty of </w:t>
      </w:r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Medicine</w:t>
          </w:r>
        </w:smartTag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proofErr w:type="spellStart"/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Assuit</w:t>
          </w:r>
        </w:smartTag>
        <w:proofErr w:type="spellEnd"/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University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11-14 March -2007.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14- Biochemistry and molecular biology 19-21-April-2006.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15- The Annual National conference of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Sohag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faculty of Medicine 5-6- April-2007.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16- Biochemistry and molecular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biology  19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-20-April-2007.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17-26 </w:t>
      </w:r>
      <w:proofErr w:type="spellStart"/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th</w:t>
      </w:r>
      <w:proofErr w:type="spellEnd"/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 xml:space="preserve"> 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Annual conference Faculty of </w:t>
      </w:r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Medicine</w:t>
          </w:r>
        </w:smartTag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proofErr w:type="spellStart"/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Assuit</w:t>
          </w:r>
        </w:smartTag>
        <w:proofErr w:type="spellEnd"/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University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8-11 March -2008.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18- Biochemistry and molecular biology 22-23-April-2008.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19- 12 </w:t>
      </w:r>
      <w:proofErr w:type="spellStart"/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th</w:t>
      </w:r>
      <w:proofErr w:type="spellEnd"/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Annual conference of the Egyptian Association of Immunologists 26-28-Novembere 2008 in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Ein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-Al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Sokhna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- </w:t>
      </w:r>
      <w:smartTag w:uri="urn:schemas-microsoft-com:office:smarttags" w:element="place">
        <w:smartTag w:uri="urn:schemas-microsoft-com:office:smarttags" w:element="country-region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Egypt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20- Second scientific conference of Medical Biochemistry (new horizons 2009.</w:t>
      </w:r>
      <w:r w:rsidRPr="0023102D"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  <w:t xml:space="preserve"> 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21-2</w:t>
      </w:r>
      <w:r w:rsidRPr="0023102D"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  <w:t xml:space="preserve"> 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University</w:t>
      </w:r>
      <w:r w:rsidRPr="0023102D"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  <w:t xml:space="preserve"> </w:t>
      </w:r>
      <w:r w:rsidRPr="0023102D">
        <w:rPr>
          <w:rFonts w:ascii="Times New Roman" w:eastAsia="Times New Roman" w:hAnsi="Times New Roman" w:cs="Arabic Transparent" w:hint="cs"/>
          <w:b/>
          <w:bCs/>
          <w:sz w:val="30"/>
          <w:szCs w:val="30"/>
          <w:lang w:bidi="ar-EG"/>
        </w:rPr>
        <w:t>Biology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)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Mansora</w:t>
      </w:r>
      <w:proofErr w:type="spellEnd"/>
      <w:r w:rsidRPr="0023102D"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  <w:t xml:space="preserve"> 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in Medical Biochemistry and 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21- The 2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nd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scientific conference of Medical Biochemistry Department (Biotechnology serves on human and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enviromental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health) March 16-17-2009.</w:t>
      </w:r>
      <w:r w:rsidRPr="0023102D"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  <w:t xml:space="preserve"> 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22-27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th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Annual conference faculty of </w:t>
      </w:r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Medicine-</w:t>
          </w:r>
          <w:proofErr w:type="spellStart"/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Assuit</w:t>
          </w:r>
        </w:smartTag>
        <w:proofErr w:type="spellEnd"/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University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28-31- March 2009.</w:t>
      </w:r>
      <w:proofErr w:type="gramEnd"/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23- Annual conference of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Sohag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faculty of medicine 5-7-April-2009.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24- The scientific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coference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of renal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diosease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Sohag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Faculty of Medicine 16-17-April -2009.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25-Annual conference faculty on Recent advances in biochemistry and molecular biology 28-29 –April 2009.Ain Shams University.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26-28 </w:t>
      </w:r>
      <w:proofErr w:type="spellStart"/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th</w:t>
      </w:r>
      <w:proofErr w:type="spellEnd"/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Annual conference Faculty of </w:t>
      </w:r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Medicine</w:t>
          </w:r>
        </w:smartTag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proofErr w:type="spellStart"/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Assuit</w:t>
          </w:r>
        </w:smartTag>
        <w:proofErr w:type="spellEnd"/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University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20-23 March -2010.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lastRenderedPageBreak/>
        <w:t xml:space="preserve">27-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Biochemistry  and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molecular biology (present and future) 14-15-April-2010.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28- 5 </w:t>
      </w:r>
      <w:proofErr w:type="spellStart"/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th</w:t>
      </w:r>
      <w:proofErr w:type="spellEnd"/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Annual conference of Internal Medicine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Sohag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Unmiversity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15-16-April- 2010.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29- The first scientific meeting of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Sohag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faculty of Medicine 21-Aprill-2010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Sohag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30-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The  Annual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conference meeting of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Sohag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faculty of Medicine on Road traffic Accidents 24-25-Aprill-2010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Sohag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31-3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rd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Annual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conferenceof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hand and microsurgery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Sohag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11-12 November 2010.</w:t>
      </w:r>
      <w:proofErr w:type="gramEnd"/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32-13 </w:t>
      </w:r>
      <w:proofErr w:type="spellStart"/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th</w:t>
      </w:r>
      <w:proofErr w:type="spellEnd"/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Annual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conferenceof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Gateroenterology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and liver diseas.21-22-March 2012 </w:t>
      </w:r>
      <w:proofErr w:type="spellStart"/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Assuit</w:t>
          </w:r>
        </w:smartTag>
        <w:proofErr w:type="spellEnd"/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University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.</w:t>
      </w:r>
    </w:p>
    <w:p w:rsidR="0023102D" w:rsidRPr="0023102D" w:rsidRDefault="0023102D" w:rsidP="0023102D">
      <w:pPr>
        <w:spacing w:after="0" w:line="360" w:lineRule="auto"/>
        <w:ind w:left="-514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33- First scientific meeting of the metabolic and genetic disorders unit Faculty of </w:t>
      </w:r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Medicine</w:t>
          </w:r>
        </w:smartTag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proofErr w:type="spellStart"/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Assuit</w:t>
          </w:r>
        </w:smartTag>
        <w:proofErr w:type="spellEnd"/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University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31 –March-2012.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34- The Annual National conference of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Sohag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faculty of Medicine 3-4-May -2012.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35-5 </w:t>
      </w:r>
      <w:proofErr w:type="spellStart"/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th</w:t>
      </w:r>
      <w:proofErr w:type="spellEnd"/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Annual scientific conference of </w:t>
      </w:r>
      <w:smartTag w:uri="urn:schemas-microsoft-com:office:smarttags" w:element="place"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>South Egypt</w:t>
        </w:r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cancer Institute (Cancer in young Age) 16-19- May 2012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Assuit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36-29 </w:t>
      </w:r>
      <w:proofErr w:type="spellStart"/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vertAlign w:val="superscript"/>
          <w:lang w:bidi="ar-EG"/>
        </w:rPr>
        <w:t>th</w:t>
      </w:r>
      <w:proofErr w:type="spellEnd"/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Annual conference Faculty of </w:t>
      </w:r>
      <w:smartTag w:uri="urn:schemas-microsoft-com:office:smarttags" w:element="place"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Medicine</w:t>
          </w:r>
        </w:smartTag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proofErr w:type="spellStart"/>
        <w:smartTag w:uri="urn:schemas-microsoft-com:office:smarttags" w:element="PlaceNam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Assuit</w:t>
          </w:r>
        </w:smartTag>
        <w:proofErr w:type="spellEnd"/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  <w:lang w:bidi="ar-EG"/>
          </w:rPr>
          <w:t xml:space="preserve"> </w:t>
        </w:r>
        <w:smartTag w:uri="urn:schemas-microsoft-com:office:smarttags" w:element="PlaceType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  <w:lang w:bidi="ar-EG"/>
            </w:rPr>
            <w:t>University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23-26 December -2012.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37-Molecular Biochemistry in clinical practice 30 March 2013.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</w:rPr>
        <w:t>Workshops: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1- Gene cloning and recombinant DNA technology 16-20 March-2003.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2- Isolation of genomic DNA and application of polymerase chain reaction 27-February-1 March-2006.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3-Advanced techniques in Molecular biology 1-6April 2006.</w:t>
      </w:r>
      <w:proofErr w:type="gramEnd"/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4- ICT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skills  (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Staff member1,2) August 10/2008.  </w:t>
      </w:r>
    </w:p>
    <w:p w:rsidR="0023102D" w:rsidRPr="0023102D" w:rsidRDefault="0023102D" w:rsidP="0023102D">
      <w:pPr>
        <w:spacing w:after="0" w:line="360" w:lineRule="auto"/>
        <w:jc w:val="right"/>
        <w:rPr>
          <w:rFonts w:ascii="Times New Roman" w:eastAsia="Times New Roman" w:hAnsi="Times New Roman" w:cs="Arabic Transparent" w:hint="cs"/>
          <w:b/>
          <w:bCs/>
          <w:sz w:val="30"/>
          <w:szCs w:val="30"/>
          <w:u w:val="single"/>
          <w:rtl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</w:rPr>
        <w:lastRenderedPageBreak/>
        <w:t xml:space="preserve">Publications: </w:t>
      </w: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1-Serum and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Ascitic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Fluid Nitric Oxide Levels In Liver Cirrhosis and Their Correlations with the Disease Stage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And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Complications. Egyptian Journal of Biochemistry and Molecular Biology,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Vol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23 Special Issue, December 2005: 294-314.</w:t>
      </w: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2- Role of Serum Matrix Metalloproteinase-1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And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Tumour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Necrosis Factor-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sym w:font="Symbol" w:char="F061"/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In Rheumatoid Arthritis And Osteoarthritis. Egyptian Journal of Biochemistry and Molecular Biology,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Vol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24 Special Issue, April 2006: 297-308.</w:t>
      </w: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3- The Biochemical Changes Associated with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Phytic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Acid Induced Breast Proliferative Lesions In Rats. Cancer Biology And Therapy Vol.5, Issue 9 September 2006.</w:t>
      </w: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4- Protective Effects Of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Oleanolic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Acid And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Vitamine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E On Thyroid Dysfunction And Lipid Peroxidation In Cadmium-    Induced Toxicity In Rats. Journal of the Egyptian Society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Of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Toxicology Vol. 36, 67-75 Jan 2007.</w:t>
      </w: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5- Some Biochemical Markers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In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Idiopathic Dilated Cardiomyopathy. </w:t>
      </w:r>
      <w:smartTag w:uri="urn:schemas-microsoft-com:office:smarttags" w:element="place">
        <w:smartTag w:uri="urn:schemas-microsoft-com:office:smarttags" w:element="City">
          <w:r w:rsidRPr="0023102D">
            <w:rPr>
              <w:rFonts w:ascii="Times New Roman" w:eastAsia="Times New Roman" w:hAnsi="Times New Roman" w:cs="Arabic Transparent"/>
              <w:b/>
              <w:bCs/>
              <w:sz w:val="30"/>
              <w:szCs w:val="30"/>
            </w:rPr>
            <w:t>Alexandria</w:t>
          </w:r>
        </w:smartTag>
      </w:smartTag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Journal of Pediatrics Vol.21, No.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2 ,May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2007</w:t>
      </w: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6- Soluble vascular cell adhesion molecule –1 (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sVCAM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–1) and serum lipids and lipoproteins in patients with 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sym w:font="Symbol" w:char="F062"/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- thalassemia major.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Assuit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Medical Journal 25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th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Annual Conference 11-14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March ,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2007.</w:t>
      </w: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7- Serum Vascular Endothelial Growth Factor and Insulin-Like Growth Factor-1 in Liver Cirrhosis: Relation to Disease Severity and Development of Portal Hypertension. Bulletin of Egyptian Society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For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Physiological Sciences 27 (1) 2007.</w:t>
      </w: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8-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Antiphospholipid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antibodies and vascular endothelial growth factor in systemic lupus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erythematosus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, rheumatoid arthritis and systemic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sclerosis.Egyption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Rheumatology &amp; Rehabilitation Vol. (34), No. (3) July, 2007.</w:t>
      </w: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</w:pP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Antioxidant and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Antidiabetic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of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Quercetin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in Rats.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rtl/>
        </w:rPr>
        <w:t xml:space="preserve"> t</w:t>
      </w:r>
      <w:r w:rsidRPr="0023102D"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</w:rPr>
        <w:t>Effec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9-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  <w:rtl/>
        </w:rPr>
        <w:t xml:space="preserve"> </w:t>
      </w: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Bulletin of Egyptian Society for Physiological Sciences 27 (2) 2007.</w:t>
      </w:r>
      <w:proofErr w:type="gramEnd"/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10-Role of oxidative stress in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cisplatin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induced nephrotoxicity in rats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Assiut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Medical Journal Vol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.(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30), No. (1), January 2006.</w:t>
      </w: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11- Endothelial cell dysfunction in young type 1 diabetic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patients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with- and without-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microvascular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disease.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Journal of Arab Child Vol.17, No.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4Aug. 2006.</w:t>
      </w:r>
      <w:proofErr w:type="gramEnd"/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bidi w:val="0"/>
        <w:spacing w:after="0" w:line="240" w:lineRule="auto"/>
        <w:jc w:val="both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12- Gestational Antioxidants Reduce Pre-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eclampsia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  Associated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Coagulapathy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and improve Neonatal Outcome. Egyptian Journal of Society of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Haematology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and Research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Vol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4 No.2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Sepember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2008 :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99-108.</w:t>
      </w:r>
    </w:p>
    <w:p w:rsidR="0023102D" w:rsidRPr="0023102D" w:rsidRDefault="0023102D" w:rsidP="0023102D">
      <w:pPr>
        <w:bidi w:val="0"/>
        <w:spacing w:after="0" w:line="240" w:lineRule="auto"/>
        <w:jc w:val="both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</w:t>
      </w:r>
    </w:p>
    <w:p w:rsidR="0023102D" w:rsidRPr="0023102D" w:rsidRDefault="0023102D" w:rsidP="0023102D">
      <w:pPr>
        <w:bidi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13- An approach to some basic pathogenic mechanisms in patients exposed to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silica.Egyptian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Journal of Biochemistry and Molecular Biology,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Vol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21 February 2009: 193-206.</w:t>
      </w:r>
    </w:p>
    <w:p w:rsidR="0023102D" w:rsidRPr="0023102D" w:rsidRDefault="0023102D" w:rsidP="0023102D">
      <w:pPr>
        <w:bidi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</w:t>
      </w:r>
    </w:p>
    <w:p w:rsidR="0023102D" w:rsidRPr="0023102D" w:rsidRDefault="0023102D" w:rsidP="0023102D">
      <w:pPr>
        <w:bidi w:val="0"/>
        <w:spacing w:after="0" w:line="240" w:lineRule="auto"/>
        <w:jc w:val="both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14-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Leptin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and Tumor necrosis factor -alpha in breast –fed and formula –fed infants. Egyptian Journal of Biochemistry and Molecular Biology,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Vol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21 February 2009: 182-192. </w:t>
      </w:r>
    </w:p>
    <w:p w:rsidR="0023102D" w:rsidRPr="0023102D" w:rsidRDefault="0023102D" w:rsidP="0023102D">
      <w:pPr>
        <w:spacing w:after="0" w:line="240" w:lineRule="auto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</w:rPr>
      </w:pPr>
    </w:p>
    <w:p w:rsidR="0023102D" w:rsidRPr="0023102D" w:rsidRDefault="0023102D" w:rsidP="0023102D">
      <w:pPr>
        <w:bidi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15- Protective Effect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Of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Fenugreek (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Trigonella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Foenum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Graecum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) Against Doxorubicin–Induced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Hyperglycaemia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,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Hypercholester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-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olemia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And Oxidative Stress In Rats. J. Egypt. Soc.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Toxicol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. (Vol. 41: 83-93.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July.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2009).</w:t>
      </w:r>
    </w:p>
    <w:p w:rsidR="0023102D" w:rsidRPr="0023102D" w:rsidRDefault="0023102D" w:rsidP="0023102D">
      <w:pPr>
        <w:bidi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bidi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16- Role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Of  Allium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Sativum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In The Protection Against Oxidative Stress And Associated Biochemical Changes  In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Streptozotocin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–Induced Diabetes In Rats.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Assuit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Medical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Journal  vol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.(33) No. (3), September 2009.</w:t>
      </w:r>
    </w:p>
    <w:p w:rsidR="0023102D" w:rsidRPr="0023102D" w:rsidRDefault="0023102D" w:rsidP="0023102D">
      <w:pPr>
        <w:bidi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17- Prognostic Value of Oral Glucose Tolerance Test, Insulin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Like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Growth Factor-1 and Transferrin in Cirrhotic Patients. </w:t>
      </w:r>
      <w:proofErr w:type="spellStart"/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Egptian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Journal Gastroenterology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Vol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.21 No. 1January 2010.</w:t>
      </w:r>
      <w:proofErr w:type="gramEnd"/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18- Circulating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leptin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and insulin in obese patients with and without type 2 diabetes mellitus: Relation to ghrelin and oxidative stress. Diabetes Research and Clinical Practice 94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( 2011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) 434 – 441.</w:t>
      </w: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</w:t>
      </w: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lastRenderedPageBreak/>
        <w:t xml:space="preserve">19- Biochemical effects of passive maternal smoking as measured by serum cotinine on birth weight, oxidative stress, some toxic metals and trace elements. Bulletin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Of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Egyptian Society For Physiological Sciences 32(1) 2012.</w:t>
      </w: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20- Oxidative stress in classic type lichen </w:t>
      </w:r>
      <w:proofErr w:type="spellStart"/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planus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.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Bulletin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Of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Egyptian Society For Physiological Sciences 32(2) 2012.</w:t>
      </w: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21- Apoptotic Versus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Angiogenic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Factors in Gastric and Colorectal Cancers. Archives of Clinical Experimental Surgery 2012; 1: 71-84.</w:t>
      </w: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22-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deterioration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of testicular functions in adult male rabbit after exposure to mobile phone radiation  with impending recovery.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Assuit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Medical Journal vol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.(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33) No. (3),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Januaray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2013.</w:t>
      </w: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23-Warburg effect increases steady-state ROS condition in cancer cells through decreasing their antioxidant capacities (Anticancer effects of 3-bromopyruvate through antagonizing Warburg effect)</w:t>
      </w:r>
      <w:r w:rsidRPr="0023102D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hyperlink r:id="rId7" w:tooltip="Go to Medical Hypotheses on ScienceDirect" w:history="1"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</w:rPr>
          <w:t>Medical Hypotheses</w:t>
        </w:r>
      </w:hyperlink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 </w:t>
      </w:r>
      <w:hyperlink r:id="rId8" w:tooltip="Go to table of contents for this volume/issue" w:history="1">
        <w:r w:rsidRPr="0023102D">
          <w:rPr>
            <w:rFonts w:ascii="Times New Roman" w:eastAsia="Times New Roman" w:hAnsi="Times New Roman" w:cs="Arabic Transparent"/>
            <w:b/>
            <w:bCs/>
            <w:sz w:val="30"/>
            <w:szCs w:val="30"/>
          </w:rPr>
          <w:t>Volume 81, Issue 5</w:t>
        </w:r>
      </w:hyperlink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, November 2013, Pages 866-870.</w:t>
      </w: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24-</w:t>
      </w:r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 xml:space="preserve"> TNF-alpha Genes Polymorphisms As A Markers In Non-Alcoholic Fatty Liver Disease Patients In </w:t>
      </w:r>
      <w:proofErr w:type="spellStart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>Sohag</w:t>
      </w:r>
      <w:proofErr w:type="spellEnd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 xml:space="preserve"> Governorate </w:t>
      </w:r>
      <w:proofErr w:type="spellStart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>Wulfenia</w:t>
      </w:r>
      <w:proofErr w:type="spellEnd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 xml:space="preserve"> </w:t>
      </w:r>
      <w:r w:rsidRPr="0023102D">
        <w:rPr>
          <w:rFonts w:ascii="Helvetica-Oblique" w:eastAsia="Calibri" w:hAnsi="Helvetica-Oblique" w:cs="Arial"/>
          <w:i/>
          <w:iCs/>
          <w:color w:val="000000"/>
          <w:sz w:val="16"/>
          <w:szCs w:val="16"/>
        </w:rPr>
        <w:t>,</w:t>
      </w:r>
      <w:proofErr w:type="spellStart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>Vol</w:t>
      </w:r>
      <w:proofErr w:type="spellEnd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 xml:space="preserve"> 21, No. 11;Nov 2014.</w:t>
      </w: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23102D" w:rsidRPr="0023102D" w:rsidRDefault="0023102D" w:rsidP="0023102D">
      <w:pPr>
        <w:shd w:val="clear" w:color="auto" w:fill="FFFFFF"/>
        <w:bidi w:val="0"/>
        <w:spacing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25-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Curcumin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ameliorate DENA-induced HCC via modulating TGF-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??,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AKT, and caspase-3 expression in experimental rat model December 2014 Tumor Biology 36(3).</w:t>
      </w:r>
    </w:p>
    <w:p w:rsidR="0023102D" w:rsidRPr="0023102D" w:rsidRDefault="0023102D" w:rsidP="00231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26-Association of Paraoxonase-1(Q192R and L55M) Gene Polymorphisms and Activity with Colorectal Cancer and Effect of Surgical Intervention Asian Pac J Cancer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Prev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, 16 (2), 803-809 2015.</w:t>
      </w:r>
      <w:proofErr w:type="gramEnd"/>
    </w:p>
    <w:p w:rsidR="0023102D" w:rsidRPr="0023102D" w:rsidRDefault="0023102D" w:rsidP="0023102D">
      <w:pPr>
        <w:keepNext/>
        <w:keepLines/>
        <w:shd w:val="clear" w:color="auto" w:fill="FFFFFF"/>
        <w:bidi w:val="0"/>
        <w:spacing w:before="240" w:after="120" w:line="324" w:lineRule="atLeast"/>
        <w:outlineLvl w:val="0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lastRenderedPageBreak/>
        <w:t>27-9-meliorating Role Exerted by Al-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Hijamah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in Autoimmune Diseases: Effect on Serum Autoantibodies and Inflammatory Mediators.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International journal of health sciences 9 (2), 207 2015.</w:t>
      </w:r>
      <w:proofErr w:type="gramEnd"/>
    </w:p>
    <w:p w:rsidR="0023102D" w:rsidRPr="0023102D" w:rsidRDefault="0023102D" w:rsidP="0023102D">
      <w:pPr>
        <w:keepNext/>
        <w:keepLines/>
        <w:shd w:val="clear" w:color="auto" w:fill="FFFFFF"/>
        <w:bidi w:val="0"/>
        <w:spacing w:before="240" w:after="120" w:line="324" w:lineRule="atLeast"/>
        <w:outlineLvl w:val="0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28-11-SERUM SYNDECAN-1 AND APOLIPOPROTEIN A1 IN PATIENTS WITH CHRONIC HCV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INFECTIONInternational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Journal of Current Research7 (04), 14535-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1451 ,2015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.</w:t>
      </w:r>
    </w:p>
    <w:p w:rsidR="0023102D" w:rsidRPr="0023102D" w:rsidRDefault="0023102D" w:rsidP="0023102D">
      <w:pPr>
        <w:bidi w:val="0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29-12-Telomere dysfunction-related serological markers in patients with type 2 diabetes; Correlation with methylene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tetrahydrofolate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reductase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(C677T) gene polymorphism and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diabetic .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International Journal of Biochemistry and Biotechnology 2015.</w:t>
      </w:r>
      <w:proofErr w:type="gramEnd"/>
    </w:p>
    <w:p w:rsidR="0023102D" w:rsidRPr="0023102D" w:rsidRDefault="0023102D" w:rsidP="0023102D">
      <w:pPr>
        <w:bidi w:val="0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30-Eco-friendly and efficiently synthesis, anti-inflammatory activity of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br/>
        <w:t>4-tosyloxyphenylpyrans via multi-component reaction under</w:t>
      </w: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br/>
        <w:t xml:space="preserve">ultrasonic irradiation and room temperature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conditionsJournal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of Chemical and Pharmaceutical Research, 2015, 7(11):332-340</w:t>
      </w:r>
    </w:p>
    <w:p w:rsidR="0023102D" w:rsidRPr="0023102D" w:rsidRDefault="0023102D" w:rsidP="0023102D">
      <w:pPr>
        <w:bidi w:val="0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31-Role of Serum Zinc Level and P300 Event Related Potential in Detection of Minimal Hepatic Encephalopathy Open Journal of Gastroenterology, 2015, 5, 58-6.</w:t>
      </w:r>
    </w:p>
    <w:p w:rsidR="0023102D" w:rsidRPr="0023102D" w:rsidRDefault="0023102D" w:rsidP="0023102D">
      <w:pPr>
        <w:bidi w:val="0"/>
        <w:rPr>
          <w:rFonts w:ascii="AdvOT5bf56204.B" w:eastAsia="Times New Roman" w:hAnsi="AdvOT5bf56204.B" w:cs="Times New Roman"/>
          <w:color w:val="242021"/>
          <w:sz w:val="32"/>
          <w:szCs w:val="32"/>
        </w:rPr>
      </w:pPr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 xml:space="preserve">32-Levels of serum </w:t>
      </w:r>
      <w:proofErr w:type="spellStart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>vaspin</w:t>
      </w:r>
      <w:proofErr w:type="spellEnd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 xml:space="preserve"> and tumor necrosis factor-α in </w:t>
      </w:r>
      <w:proofErr w:type="gramStart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>patients</w:t>
      </w:r>
      <w:proofErr w:type="gramEnd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br/>
        <w:t>with type 2 diabetes mellitus in relation to kidney function and</w:t>
      </w:r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br/>
        <w:t xml:space="preserve">glycemic </w:t>
      </w:r>
      <w:proofErr w:type="spellStart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>controlJournal</w:t>
      </w:r>
      <w:proofErr w:type="spellEnd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 xml:space="preserve"> of The Egyptian Society of Nephrology and Transplantation 2016, 16:131–143</w:t>
      </w:r>
    </w:p>
    <w:p w:rsidR="0023102D" w:rsidRPr="0023102D" w:rsidRDefault="0023102D" w:rsidP="0023102D">
      <w:pPr>
        <w:shd w:val="clear" w:color="auto" w:fill="FFFFFF"/>
        <w:bidi w:val="0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33-Lesional levels of superoxide dismutase and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malondialdehyde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in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paucibacillary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and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multibacillary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leprosy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patientsJ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Egypt Women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Dermatol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</w:t>
      </w:r>
      <w:proofErr w:type="spell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Soc</w:t>
      </w:r>
      <w:proofErr w:type="spell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14:156–160 Journal of September 2017</w:t>
      </w:r>
    </w:p>
    <w:p w:rsidR="0023102D" w:rsidRPr="0023102D" w:rsidRDefault="0023102D" w:rsidP="0023102D">
      <w:pPr>
        <w:bidi w:val="0"/>
        <w:rPr>
          <w:rFonts w:ascii="Calibri" w:eastAsia="Calibri" w:hAnsi="Calibri" w:cs="Arial"/>
        </w:rPr>
      </w:pP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34-Paraoxonase activity and gene polymorphism in colorectal cancer Egyptian patients.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New York Science </w:t>
      </w:r>
      <w:proofErr w:type="gramStart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Journal2017Vol(</w:t>
      </w:r>
      <w:proofErr w:type="gramEnd"/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10</w:t>
      </w:r>
      <w:r w:rsidRPr="0023102D">
        <w:rPr>
          <w:rFonts w:ascii="Calibri" w:eastAsia="Calibri" w:hAnsi="Calibri" w:cs="Arial"/>
        </w:rPr>
        <w:t>).</w:t>
      </w:r>
    </w:p>
    <w:p w:rsidR="0023102D" w:rsidRPr="0023102D" w:rsidRDefault="0023102D" w:rsidP="0023102D">
      <w:pPr>
        <w:bidi w:val="0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>35-Lesional and circulating levels of interleukin-17 and 25-hydroxycholecalciferol in active acne vulgaris: correlation to disease severity July 2018, Cosmetic Dermatology.</w:t>
      </w:r>
    </w:p>
    <w:p w:rsidR="0023102D" w:rsidRPr="0023102D" w:rsidRDefault="0023102D" w:rsidP="0023102D">
      <w:pPr>
        <w:bidi w:val="0"/>
        <w:rPr>
          <w:rFonts w:ascii="Book Antiqua" w:eastAsia="Calibri" w:hAnsi="Book Antiqua" w:cs="Arial"/>
          <w:b/>
          <w:bCs/>
          <w:color w:val="000000"/>
          <w:sz w:val="28"/>
          <w:szCs w:val="28"/>
        </w:rPr>
      </w:pPr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>36-</w:t>
      </w:r>
      <w:r w:rsidRPr="0023102D">
        <w:rPr>
          <w:rFonts w:ascii="MyriadPro-Semibold" w:eastAsia="Calibri" w:hAnsi="MyriadPro-Semibold" w:cs="Arial"/>
          <w:color w:val="242021"/>
          <w:sz w:val="40"/>
          <w:szCs w:val="40"/>
        </w:rPr>
        <w:t xml:space="preserve"> </w:t>
      </w:r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 xml:space="preserve">Use of </w:t>
      </w:r>
      <w:proofErr w:type="spellStart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>Mesenchymal</w:t>
      </w:r>
      <w:proofErr w:type="spellEnd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 xml:space="preserve"> Stem Cells in a Rat with Metabolic</w:t>
      </w:r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br/>
        <w:t>Syndrome Complicated by Cardiomyopathy. EJMI 2018</w:t>
      </w:r>
      <w:proofErr w:type="gramStart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>;2</w:t>
      </w:r>
      <w:proofErr w:type="gramEnd"/>
      <w:r w:rsidRPr="0023102D">
        <w:rPr>
          <w:rFonts w:ascii="Book Antiqua" w:eastAsia="Calibri" w:hAnsi="Book Antiqua" w:cs="Arial"/>
          <w:b/>
          <w:bCs/>
          <w:color w:val="000000"/>
          <w:sz w:val="28"/>
          <w:szCs w:val="28"/>
        </w:rPr>
        <w:t>(2):53–60.</w:t>
      </w:r>
    </w:p>
    <w:p w:rsidR="0023102D" w:rsidRPr="0023102D" w:rsidRDefault="0023102D" w:rsidP="0023102D">
      <w:pPr>
        <w:shd w:val="clear" w:color="auto" w:fill="FFFFFF"/>
        <w:tabs>
          <w:tab w:val="left" w:pos="9000"/>
          <w:tab w:val="left" w:pos="9360"/>
          <w:tab w:val="left" w:pos="9540"/>
        </w:tabs>
        <w:spacing w:after="0" w:line="240" w:lineRule="auto"/>
        <w:ind w:left="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b/>
          <w:bCs/>
          <w:color w:val="000000"/>
          <w:spacing w:val="-1"/>
          <w:sz w:val="31"/>
          <w:szCs w:val="31"/>
          <w:u w:val="single"/>
        </w:rPr>
        <w:lastRenderedPageBreak/>
        <w:t>Academic Activities and Interests</w:t>
      </w:r>
    </w:p>
    <w:p w:rsidR="0023102D" w:rsidRPr="0023102D" w:rsidRDefault="0023102D" w:rsidP="0023102D">
      <w:pPr>
        <w:shd w:val="clear" w:color="auto" w:fill="FFFFFF"/>
        <w:spacing w:before="451" w:after="0" w:line="451" w:lineRule="exact"/>
        <w:ind w:left="1080"/>
        <w:jc w:val="right"/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</w:pPr>
      <w:proofErr w:type="spellStart"/>
      <w:r w:rsidRPr="0023102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7"/>
          <w:szCs w:val="27"/>
          <w:u w:val="single"/>
        </w:rPr>
        <w:t>Teachms</w:t>
      </w:r>
      <w:proofErr w:type="spellEnd"/>
      <w:r w:rsidRPr="0023102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7"/>
          <w:szCs w:val="27"/>
          <w:u w:val="single"/>
        </w:rPr>
        <w:t xml:space="preserve"> Experience</w:t>
      </w:r>
    </w:p>
    <w:p w:rsidR="0023102D" w:rsidRPr="0023102D" w:rsidRDefault="0023102D" w:rsidP="0023102D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</w:pPr>
      <w:proofErr w:type="gramStart"/>
      <w:r w:rsidRPr="0023102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 xml:space="preserve">•  </w:t>
      </w:r>
      <w:r w:rsidRPr="0023102D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>Teaching</w:t>
      </w:r>
      <w:proofErr w:type="gramEnd"/>
      <w:r w:rsidRPr="0023102D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 xml:space="preserve"> Medical Biochemistry for 1</w:t>
      </w:r>
      <w:r w:rsidRPr="0023102D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vertAlign w:val="superscript"/>
        </w:rPr>
        <w:t>st</w:t>
      </w:r>
      <w:r w:rsidRPr="0023102D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 xml:space="preserve"> and 2</w:t>
      </w:r>
      <w:r w:rsidRPr="0023102D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vertAlign w:val="superscript"/>
        </w:rPr>
        <w:t>nd</w:t>
      </w:r>
      <w:r w:rsidRPr="0023102D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 xml:space="preserve"> year students of Faculty of Medicine.</w:t>
      </w:r>
      <w:r w:rsidRPr="0023102D"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  <w:t xml:space="preserve">   </w:t>
      </w:r>
    </w:p>
    <w:p w:rsidR="0023102D" w:rsidRPr="0023102D" w:rsidRDefault="0023102D" w:rsidP="0023102D">
      <w:pPr>
        <w:shd w:val="clear" w:color="auto" w:fill="FFFFFF"/>
        <w:spacing w:before="115" w:after="0" w:line="307" w:lineRule="exact"/>
        <w:ind w:left="250" w:hanging="154"/>
        <w:jc w:val="right"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</w:pPr>
      <w:r w:rsidRPr="002310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</w:t>
      </w:r>
      <w:r w:rsidRPr="0023102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 xml:space="preserve">Teaching Medical Biochemistry for first year students of Faculty of </w:t>
      </w:r>
      <w:proofErr w:type="spellStart"/>
      <w:r w:rsidRPr="0023102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Veternary</w:t>
      </w:r>
      <w:proofErr w:type="spellEnd"/>
      <w:r w:rsidRPr="0023102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.</w:t>
      </w:r>
    </w:p>
    <w:p w:rsidR="0023102D" w:rsidRPr="0023102D" w:rsidRDefault="0023102D" w:rsidP="0023102D">
      <w:pPr>
        <w:shd w:val="clear" w:color="auto" w:fill="FFFFFF"/>
        <w:spacing w:before="115" w:after="0" w:line="240" w:lineRule="auto"/>
        <w:ind w:left="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• Teaching Medical Biochemistry for first year students of Faculty of Nursing.</w:t>
      </w:r>
    </w:p>
    <w:p w:rsidR="0023102D" w:rsidRPr="0023102D" w:rsidRDefault="0023102D" w:rsidP="0023102D">
      <w:pPr>
        <w:shd w:val="clear" w:color="auto" w:fill="FFFFFF"/>
        <w:spacing w:before="134" w:after="0" w:line="317" w:lineRule="exact"/>
        <w:ind w:left="240" w:hanging="16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•. Post-graduate courses for Medical Biochemistry</w:t>
      </w:r>
    </w:p>
    <w:p w:rsidR="0023102D" w:rsidRPr="0023102D" w:rsidRDefault="0023102D" w:rsidP="0023102D">
      <w:pPr>
        <w:shd w:val="clear" w:color="auto" w:fill="FFFFFF"/>
        <w:spacing w:before="125" w:after="0" w:line="317" w:lineRule="exact"/>
        <w:ind w:left="230" w:hanging="16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• The practical and laboratory course of Medical Biochemistry for undergraduate and postgraduate medical students</w:t>
      </w:r>
    </w:p>
    <w:p w:rsidR="0023102D" w:rsidRPr="0023102D" w:rsidRDefault="0023102D" w:rsidP="0023102D">
      <w:pPr>
        <w:shd w:val="clear" w:color="auto" w:fill="FFFFFF"/>
        <w:spacing w:before="134" w:after="0" w:line="317" w:lineRule="exact"/>
        <w:ind w:left="230" w:hanging="1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• The practical and laboratory course of Medical Biochemistry for undergraduate nursing students.</w:t>
      </w:r>
    </w:p>
    <w:p w:rsidR="0023102D" w:rsidRPr="0023102D" w:rsidRDefault="0023102D" w:rsidP="0023102D">
      <w:pPr>
        <w:shd w:val="clear" w:color="auto" w:fill="FFFFFF"/>
        <w:spacing w:before="19" w:after="0" w:line="451" w:lineRule="exact"/>
        <w:ind w:left="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• Lectures and seminars of Medical Biochemistry.</w:t>
      </w:r>
    </w:p>
    <w:p w:rsidR="0023102D" w:rsidRPr="0023102D" w:rsidRDefault="0023102D" w:rsidP="0023102D">
      <w:pPr>
        <w:shd w:val="clear" w:color="auto" w:fill="FFFFFF"/>
        <w:spacing w:after="0" w:line="451" w:lineRule="exact"/>
        <w:ind w:left="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sz w:val="27"/>
          <w:szCs w:val="27"/>
        </w:rPr>
        <w:t>• Actively engaged in planning projects of the Department of Medical Biochemistry.</w:t>
      </w:r>
    </w:p>
    <w:p w:rsidR="0023102D" w:rsidRPr="0023102D" w:rsidRDefault="0023102D" w:rsidP="0023102D">
      <w:pPr>
        <w:shd w:val="clear" w:color="auto" w:fill="FFFFFF"/>
        <w:spacing w:after="0" w:line="451" w:lineRule="exact"/>
        <w:ind w:left="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• Prepare lectures and power points to make studying biochemistry more attractive to</w:t>
      </w:r>
    </w:p>
    <w:p w:rsidR="0023102D" w:rsidRPr="0023102D" w:rsidRDefault="0023102D" w:rsidP="0023102D">
      <w:pPr>
        <w:shd w:val="clear" w:color="auto" w:fill="FFFFFF"/>
        <w:tabs>
          <w:tab w:val="left" w:pos="5904"/>
        </w:tabs>
        <w:spacing w:after="0" w:line="451" w:lineRule="exact"/>
        <w:ind w:left="22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</w:rPr>
        <w:t>Undergraduate and postgraduate students</w:t>
      </w:r>
      <w:proofErr w:type="gramStart"/>
      <w:r w:rsidRPr="0023102D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</w:rPr>
        <w:t>.;</w:t>
      </w:r>
      <w:proofErr w:type="gramEnd"/>
    </w:p>
    <w:p w:rsidR="0023102D" w:rsidRPr="0023102D" w:rsidRDefault="0023102D" w:rsidP="0023102D">
      <w:pPr>
        <w:shd w:val="clear" w:color="auto" w:fill="FFFFFF"/>
        <w:spacing w:before="10" w:after="0" w:line="451" w:lineRule="exact"/>
        <w:ind w:left="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• Communicate well with young students and make studying easier.</w:t>
      </w:r>
    </w:p>
    <w:p w:rsidR="0023102D" w:rsidRPr="0023102D" w:rsidRDefault="0023102D" w:rsidP="0023102D">
      <w:pPr>
        <w:shd w:val="clear" w:color="auto" w:fill="FFFFFF"/>
        <w:spacing w:after="0" w:line="451" w:lineRule="exact"/>
        <w:ind w:left="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• Prepare exams (MCQ, short questions, and essay questions)</w:t>
      </w:r>
    </w:p>
    <w:p w:rsidR="0023102D" w:rsidRPr="0023102D" w:rsidRDefault="0023102D" w:rsidP="0023102D">
      <w:pPr>
        <w:shd w:val="clear" w:color="auto" w:fill="FFFFFF"/>
        <w:tabs>
          <w:tab w:val="left" w:pos="6230"/>
        </w:tabs>
        <w:bidi w:val="0"/>
        <w:spacing w:after="0" w:line="240" w:lineRule="auto"/>
        <w:ind w:left="48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>• Good experience in computers.</w:t>
      </w:r>
      <w:r w:rsidRPr="0023102D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ab/>
      </w:r>
      <w:r w:rsidRPr="0023102D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vertAlign w:val="subscript"/>
        </w:rPr>
        <w:t>:</w:t>
      </w:r>
    </w:p>
    <w:p w:rsidR="0023102D" w:rsidRPr="0023102D" w:rsidRDefault="0023102D" w:rsidP="002310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7"/>
          <w:szCs w:val="27"/>
          <w:u w:val="single"/>
        </w:rPr>
        <w:t>Administrative</w:t>
      </w:r>
    </w:p>
    <w:p w:rsidR="0023102D" w:rsidRPr="0023102D" w:rsidRDefault="0023102D" w:rsidP="0023102D">
      <w:pPr>
        <w:shd w:val="clear" w:color="auto" w:fill="FFFFFF"/>
        <w:spacing w:before="125" w:after="0" w:line="240" w:lineRule="auto"/>
        <w:ind w:left="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 xml:space="preserve">• </w:t>
      </w:r>
      <w:r w:rsidRPr="0023102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Quality assurance Coordinator for Medical Biochemistry Department</w:t>
      </w:r>
    </w:p>
    <w:p w:rsidR="0023102D" w:rsidRPr="0023102D" w:rsidRDefault="0023102D" w:rsidP="0023102D">
      <w:pPr>
        <w:shd w:val="clear" w:color="auto" w:fill="FFFFFF"/>
        <w:spacing w:before="125" w:after="0" w:line="240" w:lineRule="auto"/>
        <w:ind w:left="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• Course coordinator</w:t>
      </w:r>
    </w:p>
    <w:p w:rsidR="0023102D" w:rsidRPr="0023102D" w:rsidRDefault="0023102D" w:rsidP="0023102D">
      <w:pPr>
        <w:shd w:val="clear" w:color="auto" w:fill="FFFFFF"/>
        <w:spacing w:before="154" w:after="0" w:line="240" w:lineRule="auto"/>
        <w:ind w:left="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• Actively engaged in planning projects of the Department of Medical Biochemistry.</w:t>
      </w:r>
    </w:p>
    <w:p w:rsidR="0023102D" w:rsidRPr="0023102D" w:rsidRDefault="0023102D" w:rsidP="0023102D">
      <w:pPr>
        <w:shd w:val="clear" w:color="auto" w:fill="FFFFFF"/>
        <w:spacing w:before="106" w:after="0" w:line="240" w:lineRule="auto"/>
        <w:ind w:left="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• Responsible for Control of exams</w:t>
      </w:r>
    </w:p>
    <w:p w:rsidR="0023102D" w:rsidRPr="0023102D" w:rsidRDefault="0023102D" w:rsidP="0023102D">
      <w:pPr>
        <w:shd w:val="clear" w:color="auto" w:fill="FFFFFF"/>
        <w:spacing w:before="144" w:after="0" w:line="240" w:lineRule="auto"/>
        <w:ind w:left="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• Actively engaged in planning time-tables for different courses</w:t>
      </w:r>
    </w:p>
    <w:p w:rsidR="0023102D" w:rsidRPr="0023102D" w:rsidRDefault="0023102D" w:rsidP="0023102D">
      <w:pPr>
        <w:shd w:val="clear" w:color="auto" w:fill="FFFFFF"/>
        <w:spacing w:before="125" w:after="0" w:line="240" w:lineRule="auto"/>
        <w:ind w:left="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• Academic adviser.</w:t>
      </w:r>
    </w:p>
    <w:p w:rsidR="0023102D" w:rsidRPr="0023102D" w:rsidRDefault="0023102D" w:rsidP="0023102D">
      <w:pPr>
        <w:shd w:val="clear" w:color="auto" w:fill="FFFFFF"/>
        <w:spacing w:before="144" w:after="0" w:line="240" w:lineRule="auto"/>
        <w:ind w:left="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• Control work</w:t>
      </w:r>
    </w:p>
    <w:p w:rsidR="0023102D" w:rsidRPr="0023102D" w:rsidRDefault="0023102D" w:rsidP="0023102D">
      <w:pPr>
        <w:bidi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spacing w:after="0" w:line="240" w:lineRule="auto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</w:rPr>
      </w:pPr>
    </w:p>
    <w:p w:rsidR="0023102D" w:rsidRPr="0023102D" w:rsidRDefault="0023102D" w:rsidP="0023102D">
      <w:pPr>
        <w:spacing w:after="0" w:line="240" w:lineRule="auto"/>
        <w:jc w:val="right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</w:rPr>
      </w:pPr>
    </w:p>
    <w:p w:rsidR="0023102D" w:rsidRPr="0023102D" w:rsidRDefault="0023102D" w:rsidP="0023102D">
      <w:pPr>
        <w:bidi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</w:p>
    <w:p w:rsidR="0023102D" w:rsidRPr="0023102D" w:rsidRDefault="0023102D" w:rsidP="0023102D">
      <w:pPr>
        <w:bidi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</w:rPr>
      </w:pPr>
      <w:r w:rsidRPr="0023102D">
        <w:rPr>
          <w:rFonts w:ascii="Times New Roman" w:eastAsia="Times New Roman" w:hAnsi="Times New Roman" w:cs="Arabic Transparent"/>
          <w:b/>
          <w:bCs/>
          <w:sz w:val="30"/>
          <w:szCs w:val="30"/>
        </w:rPr>
        <w:t xml:space="preserve"> </w:t>
      </w:r>
    </w:p>
    <w:p w:rsidR="0023102D" w:rsidRPr="0023102D" w:rsidRDefault="0023102D" w:rsidP="0023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D78DC" w:rsidRDefault="005D78DC">
      <w:pPr>
        <w:rPr>
          <w:rFonts w:hint="cs"/>
          <w:lang w:bidi="ar-EG"/>
        </w:rPr>
      </w:pPr>
    </w:p>
    <w:sectPr w:rsidR="005D78DC" w:rsidSect="00A77995">
      <w:footerReference w:type="even" r:id="rId9"/>
      <w:footerReference w:type="default" r:id="rId10"/>
      <w:pgSz w:w="11906" w:h="16838"/>
      <w:pgMar w:top="1440" w:right="926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BB" w:rsidRDefault="00266EBB" w:rsidP="0023102D">
      <w:pPr>
        <w:spacing w:after="0" w:line="240" w:lineRule="auto"/>
      </w:pPr>
      <w:r>
        <w:separator/>
      </w:r>
    </w:p>
  </w:endnote>
  <w:endnote w:type="continuationSeparator" w:id="0">
    <w:p w:rsidR="00266EBB" w:rsidRDefault="00266EBB" w:rsidP="0023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AdvOT5bf56204.B">
    <w:altName w:val="Times New Roman"/>
    <w:panose1 w:val="00000000000000000000"/>
    <w:charset w:val="00"/>
    <w:family w:val="roman"/>
    <w:notTrueType/>
    <w:pitch w:val="default"/>
  </w:font>
  <w:font w:name="MyriadPro-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A0" w:rsidRDefault="00266EBB" w:rsidP="00A7799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A13A0" w:rsidRDefault="00266EBB" w:rsidP="00A779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A0" w:rsidRDefault="00266EBB" w:rsidP="00A77995">
    <w:pPr>
      <w:pStyle w:val="Footer"/>
      <w:ind w:right="360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BB" w:rsidRDefault="00266EBB" w:rsidP="0023102D">
      <w:pPr>
        <w:spacing w:after="0" w:line="240" w:lineRule="auto"/>
      </w:pPr>
      <w:r>
        <w:separator/>
      </w:r>
    </w:p>
  </w:footnote>
  <w:footnote w:type="continuationSeparator" w:id="0">
    <w:p w:rsidR="00266EBB" w:rsidRDefault="00266EBB" w:rsidP="00231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42"/>
    <w:rsid w:val="0023102D"/>
    <w:rsid w:val="00266EBB"/>
    <w:rsid w:val="005D78DC"/>
    <w:rsid w:val="006C0142"/>
    <w:rsid w:val="009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0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310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rsid w:val="00231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3102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102D"/>
  </w:style>
  <w:style w:type="paragraph" w:styleId="Header">
    <w:name w:val="header"/>
    <w:basedOn w:val="Normal"/>
    <w:link w:val="HeaderChar"/>
    <w:uiPriority w:val="99"/>
    <w:unhideWhenUsed/>
    <w:rsid w:val="00231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0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310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rsid w:val="00231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3102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102D"/>
  </w:style>
  <w:style w:type="paragraph" w:styleId="Header">
    <w:name w:val="header"/>
    <w:basedOn w:val="Normal"/>
    <w:link w:val="HeaderChar"/>
    <w:uiPriority w:val="99"/>
    <w:unhideWhenUsed/>
    <w:rsid w:val="00231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03069877/81/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journal/0306987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1950</Words>
  <Characters>11119</Characters>
  <Application>Microsoft Office Word</Application>
  <DocSecurity>0</DocSecurity>
  <Lines>92</Lines>
  <Paragraphs>26</Paragraphs>
  <ScaleCrop>false</ScaleCrop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2018-09-19T04:03:00Z</dcterms:created>
  <dcterms:modified xsi:type="dcterms:W3CDTF">2018-09-19T04:04:00Z</dcterms:modified>
</cp:coreProperties>
</file>